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C688E" w14:textId="77777777" w:rsidR="00000000" w:rsidRDefault="00000000">
      <w:pPr>
        <w:autoSpaceDE w:val="0"/>
        <w:autoSpaceDN w:val="0"/>
        <w:adjustRightInd w:val="0"/>
        <w:spacing w:after="0" w:line="487" w:lineRule="atLeast"/>
        <w:ind w:left="66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○かすみがうら市犯罪被害者等支援条例</w:t>
      </w:r>
    </w:p>
    <w:p w14:paraId="3E33DB90" w14:textId="77777777" w:rsidR="00000000" w:rsidRDefault="00000000">
      <w:pPr>
        <w:autoSpaceDE w:val="0"/>
        <w:autoSpaceDN w:val="0"/>
        <w:adjustRightInd w:val="0"/>
        <w:spacing w:after="0" w:line="487" w:lineRule="atLeast"/>
        <w:jc w:val="right"/>
        <w:rPr>
          <w:rFonts w:ascii="ＭＳ 明朝" w:eastAsia="ＭＳ 明朝" w:cs="ＭＳ 明朝"/>
          <w:kern w:val="0"/>
          <w:szCs w:val="22"/>
          <w:lang w:val="ja-JP"/>
        </w:rPr>
      </w:pPr>
      <w:r>
        <w:rPr>
          <w:rFonts w:ascii="ＭＳ 明朝" w:eastAsia="ＭＳ 明朝" w:cs="ＭＳ 明朝" w:hint="eastAsia"/>
          <w:kern w:val="0"/>
          <w:szCs w:val="22"/>
          <w:lang w:val="ja-JP"/>
        </w:rPr>
        <w:t>令和８年３月</w:t>
      </w:r>
      <w:r>
        <w:rPr>
          <w:rFonts w:ascii="ＭＳ 明朝" w:eastAsia="ＭＳ 明朝" w:cs="ＭＳ 明朝"/>
          <w:kern w:val="0"/>
          <w:szCs w:val="22"/>
          <w:lang w:val="ja-JP"/>
        </w:rPr>
        <w:t>31</w:t>
      </w:r>
      <w:r>
        <w:rPr>
          <w:rFonts w:ascii="ＭＳ 明朝" w:eastAsia="ＭＳ 明朝" w:cs="ＭＳ 明朝" w:hint="eastAsia"/>
          <w:kern w:val="0"/>
          <w:szCs w:val="22"/>
          <w:lang w:val="ja-JP"/>
        </w:rPr>
        <w:t>日条例第３号</w:t>
      </w:r>
    </w:p>
    <w:p w14:paraId="667B0431" w14:textId="77777777" w:rsidR="00000000" w:rsidRDefault="00000000">
      <w:pPr>
        <w:autoSpaceDE w:val="0"/>
        <w:autoSpaceDN w:val="0"/>
        <w:adjustRightInd w:val="0"/>
        <w:spacing w:after="0" w:line="487" w:lineRule="atLeast"/>
        <w:ind w:firstLine="660"/>
        <w:jc w:val="both"/>
        <w:rPr>
          <w:rFonts w:ascii="ＭＳ 明朝" w:eastAsia="ＭＳ 明朝" w:cs="ＭＳ 明朝"/>
          <w:kern w:val="0"/>
          <w:szCs w:val="22"/>
          <w:lang w:val="ja-JP"/>
        </w:rPr>
      </w:pPr>
      <w:r>
        <w:rPr>
          <w:rFonts w:ascii="ＭＳ 明朝" w:eastAsia="ＭＳ 明朝" w:cs="ＭＳ 明朝" w:hint="eastAsia"/>
          <w:kern w:val="0"/>
          <w:szCs w:val="22"/>
          <w:lang w:val="ja-JP"/>
        </w:rPr>
        <w:t>かすみがうら市犯罪被害者等支援条例</w:t>
      </w:r>
    </w:p>
    <w:p w14:paraId="185CC6B0"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（目的）</w:t>
      </w:r>
    </w:p>
    <w:p w14:paraId="3A3EFD38"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第１条</w:t>
      </w:r>
      <w:r>
        <w:rPr>
          <w:rFonts w:ascii="ＭＳ 明朝" w:eastAsia="ＭＳ 明朝" w:cs="ＭＳ 明朝" w:hint="eastAsia"/>
          <w:kern w:val="0"/>
          <w:szCs w:val="22"/>
          <w:lang w:val="ja-JP"/>
        </w:rPr>
        <w:t xml:space="preserve">　この条例は、犯罪被害者等基本法（平成</w:t>
      </w:r>
      <w:r>
        <w:rPr>
          <w:rFonts w:ascii="ＭＳ 明朝" w:eastAsia="ＭＳ 明朝" w:cs="ＭＳ 明朝"/>
          <w:kern w:val="0"/>
          <w:szCs w:val="22"/>
          <w:lang w:val="ja-JP"/>
        </w:rPr>
        <w:t>16</w:t>
      </w:r>
      <w:r>
        <w:rPr>
          <w:rFonts w:ascii="ＭＳ 明朝" w:eastAsia="ＭＳ 明朝" w:cs="ＭＳ 明朝" w:hint="eastAsia"/>
          <w:kern w:val="0"/>
          <w:szCs w:val="22"/>
          <w:lang w:val="ja-JP"/>
        </w:rPr>
        <w:t>年法律第</w:t>
      </w:r>
      <w:r>
        <w:rPr>
          <w:rFonts w:ascii="ＭＳ 明朝" w:eastAsia="ＭＳ 明朝" w:cs="ＭＳ 明朝"/>
          <w:kern w:val="0"/>
          <w:szCs w:val="22"/>
          <w:lang w:val="ja-JP"/>
        </w:rPr>
        <w:t>161</w:t>
      </w:r>
      <w:r>
        <w:rPr>
          <w:rFonts w:ascii="ＭＳ 明朝" w:eastAsia="ＭＳ 明朝" w:cs="ＭＳ 明朝" w:hint="eastAsia"/>
          <w:kern w:val="0"/>
          <w:szCs w:val="22"/>
          <w:lang w:val="ja-JP"/>
        </w:rPr>
        <w:t>号。以下「法」という。）の趣旨に基づき、犯罪被害者等の支援に関し、基本理念を定め、市の責務、市民及び事業者の役割等を明らかにするとともに、犯罪被害者等の支援について基本となる事項を定めることにより、犯罪被害者等が受けた被害の早期の回復及び軽減に向けた取組の推進を図り、もって犯罪被害者等を支える地域社会の形成に寄与することを目的とする。</w:t>
      </w:r>
    </w:p>
    <w:p w14:paraId="1D85186D"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（定義）</w:t>
      </w:r>
    </w:p>
    <w:p w14:paraId="1606C13A"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第２条</w:t>
      </w:r>
      <w:r>
        <w:rPr>
          <w:rFonts w:ascii="ＭＳ 明朝" w:eastAsia="ＭＳ 明朝" w:cs="ＭＳ 明朝" w:hint="eastAsia"/>
          <w:kern w:val="0"/>
          <w:szCs w:val="22"/>
          <w:lang w:val="ja-JP"/>
        </w:rPr>
        <w:t xml:space="preserve">　この条例において、次の各号に掲げる用語の意義は、それぞれ当該各号に定めるところによる。</w:t>
      </w:r>
    </w:p>
    <w:p w14:paraId="1C2F8751"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１</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犯罪等　法第２条第１項に規定する犯罪等をいう。</w:t>
      </w:r>
    </w:p>
    <w:p w14:paraId="6666FF92"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２</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犯罪被害者等　法第２条第２項に規定する犯罪被害者等をいう。</w:t>
      </w:r>
    </w:p>
    <w:p w14:paraId="18677961"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３</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二次的被害　犯罪等による被害を受けた後に、配慮に欠ける言動、誹謗中傷等により、犯罪被害者等が受ける精神的な苦痛、心身の不調、プライバシーの侵害、名誉の毀損、私生活の平穏の侵害、経済的な損失その他の被害をいう。</w:t>
      </w:r>
    </w:p>
    <w:p w14:paraId="54A842F2"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４</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民間支援団体　犯罪被害者等給付金の支給等による犯罪被害者等の支援に関する法律（昭和</w:t>
      </w:r>
      <w:r>
        <w:rPr>
          <w:rFonts w:ascii="ＭＳ 明朝" w:eastAsia="ＭＳ 明朝" w:cs="ＭＳ 明朝"/>
          <w:kern w:val="0"/>
          <w:szCs w:val="22"/>
          <w:lang w:val="ja-JP"/>
        </w:rPr>
        <w:t>55</w:t>
      </w:r>
      <w:r>
        <w:rPr>
          <w:rFonts w:ascii="ＭＳ 明朝" w:eastAsia="ＭＳ 明朝" w:cs="ＭＳ 明朝" w:hint="eastAsia"/>
          <w:kern w:val="0"/>
          <w:szCs w:val="22"/>
          <w:lang w:val="ja-JP"/>
        </w:rPr>
        <w:t>年法律第</w:t>
      </w:r>
      <w:r>
        <w:rPr>
          <w:rFonts w:ascii="ＭＳ 明朝" w:eastAsia="ＭＳ 明朝" w:cs="ＭＳ 明朝"/>
          <w:kern w:val="0"/>
          <w:szCs w:val="22"/>
          <w:lang w:val="ja-JP"/>
        </w:rPr>
        <w:t>36</w:t>
      </w:r>
      <w:r>
        <w:rPr>
          <w:rFonts w:ascii="ＭＳ 明朝" w:eastAsia="ＭＳ 明朝" w:cs="ＭＳ 明朝" w:hint="eastAsia"/>
          <w:kern w:val="0"/>
          <w:szCs w:val="22"/>
          <w:lang w:val="ja-JP"/>
        </w:rPr>
        <w:t>号）第</w:t>
      </w:r>
      <w:r>
        <w:rPr>
          <w:rFonts w:ascii="ＭＳ 明朝" w:eastAsia="ＭＳ 明朝" w:cs="ＭＳ 明朝"/>
          <w:kern w:val="0"/>
          <w:szCs w:val="22"/>
          <w:lang w:val="ja-JP"/>
        </w:rPr>
        <w:t>23</w:t>
      </w:r>
      <w:r>
        <w:rPr>
          <w:rFonts w:ascii="ＭＳ 明朝" w:eastAsia="ＭＳ 明朝" w:cs="ＭＳ 明朝" w:hint="eastAsia"/>
          <w:kern w:val="0"/>
          <w:szCs w:val="22"/>
          <w:lang w:val="ja-JP"/>
        </w:rPr>
        <w:t>条第１項に規定する犯罪被害者等早期援助団体その他犯罪被害者等の支援を行う民間の団体をいう。</w:t>
      </w:r>
    </w:p>
    <w:p w14:paraId="561D2D68"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５</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関係機関　国、他の地方公共団体、警察、民間支援団体その他の犯罪被害者等の支援に関係するものをいう。</w:t>
      </w:r>
    </w:p>
    <w:p w14:paraId="3863D369"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（基本理念）</w:t>
      </w:r>
    </w:p>
    <w:p w14:paraId="68B23ACF"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第３条</w:t>
      </w:r>
      <w:r>
        <w:rPr>
          <w:rFonts w:ascii="ＭＳ 明朝" w:eastAsia="ＭＳ 明朝" w:cs="ＭＳ 明朝" w:hint="eastAsia"/>
          <w:kern w:val="0"/>
          <w:szCs w:val="22"/>
          <w:lang w:val="ja-JP"/>
        </w:rPr>
        <w:t xml:space="preserve">　犯罪被害者等への支援（以下「犯罪被害者等支援」という。）は、犯罪被害者等の個人としての尊厳が重んぜられるよう配慮して行われなければならない。</w:t>
      </w:r>
    </w:p>
    <w:p w14:paraId="188704F9"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２　犯罪被害者等支援は、犯罪被害者等が被害を受けたときから再び平穏な生活を営むことができるようになるまでの間、被害の状況及び原因、犯罪被害者等が置かれている状況等に応じて、適切に、かつ、途切れることなく行われなければならない。</w:t>
      </w:r>
    </w:p>
    <w:p w14:paraId="0ED67BE8"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３　犯罪被害者等支援は、二次的被害の防止に十分配慮して行われなければならない。</w:t>
      </w:r>
    </w:p>
    <w:p w14:paraId="555C36A4"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（市の責務）</w:t>
      </w:r>
    </w:p>
    <w:p w14:paraId="4DA916BB"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lastRenderedPageBreak/>
        <w:t>第４条</w:t>
      </w:r>
      <w:r>
        <w:rPr>
          <w:rFonts w:ascii="ＭＳ 明朝" w:eastAsia="ＭＳ 明朝" w:cs="ＭＳ 明朝" w:hint="eastAsia"/>
          <w:kern w:val="0"/>
          <w:szCs w:val="22"/>
          <w:lang w:val="ja-JP"/>
        </w:rPr>
        <w:t xml:space="preserve">　市は、前条に規定する基本理念にのっとり、犯罪被害者等支援に関し、関係機関との適切な役割分担を踏まえ、相互に連携を図りながら、犯罪被害者等支援のための施策を実施するものとする。</w:t>
      </w:r>
    </w:p>
    <w:p w14:paraId="6AD9E603"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２　市は、犯罪被害者等支援のための施策が円滑に実施されるよう、犯罪被害者等支援に係る体制の充実に努めるものとする。</w:t>
      </w:r>
    </w:p>
    <w:p w14:paraId="4459F860"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（市民及び事業者の役割及び協力）</w:t>
      </w:r>
    </w:p>
    <w:p w14:paraId="4A9A5B4F"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第５条</w:t>
      </w:r>
      <w:r>
        <w:rPr>
          <w:rFonts w:ascii="ＭＳ 明朝" w:eastAsia="ＭＳ 明朝" w:cs="ＭＳ 明朝" w:hint="eastAsia"/>
          <w:kern w:val="0"/>
          <w:szCs w:val="22"/>
          <w:lang w:val="ja-JP"/>
        </w:rPr>
        <w:t xml:space="preserve">　市民及び事業者（市内で事業活動を行う個人、法人その他の団体をいう。以下同じ。）は、犯罪被害者等の名誉又は生活の平穏を害することのないよう十分配慮するとともに、市及び関係機関が実施する犯罪被害者等支援に関する施策に協力するよう努めるものとする。</w:t>
      </w:r>
    </w:p>
    <w:p w14:paraId="1EADB6C6"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２　事業者は、その従業者である犯罪被害者等が被害に係る刑事に関する手続等に適切に関与することができるようにするため、その就労に十分配慮するとともに、必要な支援を行うよう努めるものとする。</w:t>
      </w:r>
    </w:p>
    <w:p w14:paraId="094991F0"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（相談及び情報の提供等）</w:t>
      </w:r>
    </w:p>
    <w:p w14:paraId="66706D04"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第６条</w:t>
      </w:r>
      <w:r>
        <w:rPr>
          <w:rFonts w:ascii="ＭＳ 明朝" w:eastAsia="ＭＳ 明朝" w:cs="ＭＳ 明朝" w:hint="eastAsia"/>
          <w:kern w:val="0"/>
          <w:szCs w:val="22"/>
          <w:lang w:val="ja-JP"/>
        </w:rPr>
        <w:t xml:space="preserve">　市は、犯罪被害者等が日常生活及び社会生活を円滑に営むことができるよう、犯罪被害者等が直面している問題についての相談に応じ、必要な情報の提供及び助言をし、並びに関係機関との連絡調整を図るものとする。</w:t>
      </w:r>
    </w:p>
    <w:p w14:paraId="02132193"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（日常生活の支援）</w:t>
      </w:r>
    </w:p>
    <w:p w14:paraId="32FBC631"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第７条</w:t>
      </w:r>
      <w:r>
        <w:rPr>
          <w:rFonts w:ascii="ＭＳ 明朝" w:eastAsia="ＭＳ 明朝" w:cs="ＭＳ 明朝" w:hint="eastAsia"/>
          <w:kern w:val="0"/>
          <w:szCs w:val="22"/>
          <w:lang w:val="ja-JP"/>
        </w:rPr>
        <w:t xml:space="preserve">　市は、犯罪被害者等が日常生活を円滑に営むことができるよう、次の各号に掲げる施策を行うものとする。</w:t>
      </w:r>
    </w:p>
    <w:p w14:paraId="7FEF0BB5"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１</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給付金の支給その他経済的負担の軽減を図るために必要な支援</w:t>
      </w:r>
    </w:p>
    <w:p w14:paraId="10A121A8"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２</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心理的なケアの実施その他精神的な被害の早期の回復又は軽減を図るために必要な支援</w:t>
      </w:r>
    </w:p>
    <w:p w14:paraId="1094EA19"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３</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従前の住居に居住することが困難となった場合における一時的な住居の提供その他居住の安定を図るために必要な支援</w:t>
      </w:r>
    </w:p>
    <w:p w14:paraId="3BE5802C" w14:textId="77777777" w:rsidR="00000000" w:rsidRDefault="00000000">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４</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前３号に掲げるもののほか、犯罪被害者等の状況に応じた必要な支援</w:t>
      </w:r>
    </w:p>
    <w:p w14:paraId="6E72EF93"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（安全の確保）</w:t>
      </w:r>
    </w:p>
    <w:p w14:paraId="4A5DC134"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第８条</w:t>
      </w:r>
      <w:r>
        <w:rPr>
          <w:rFonts w:ascii="ＭＳ 明朝" w:eastAsia="ＭＳ 明朝" w:cs="ＭＳ 明朝" w:hint="eastAsia"/>
          <w:kern w:val="0"/>
          <w:szCs w:val="22"/>
          <w:lang w:val="ja-JP"/>
        </w:rPr>
        <w:t xml:space="preserve">　市は、犯罪被害者等が二次的被害を受けることを防止し、その安全を確保するため、犯罪被害者等に係る個人情報の適切な取扱いの確保その他の必要な措置を講ずるものとする。</w:t>
      </w:r>
    </w:p>
    <w:p w14:paraId="09C9C9D3"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（人材の育成）</w:t>
      </w:r>
    </w:p>
    <w:p w14:paraId="1D5066A4"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第９条</w:t>
      </w:r>
      <w:r>
        <w:rPr>
          <w:rFonts w:ascii="ＭＳ 明朝" w:eastAsia="ＭＳ 明朝" w:cs="ＭＳ 明朝" w:hint="eastAsia"/>
          <w:kern w:val="0"/>
          <w:szCs w:val="22"/>
          <w:lang w:val="ja-JP"/>
        </w:rPr>
        <w:t xml:space="preserve">　市は、犯罪被害者等の支援を適切に行うため、相談、情報の提供その他の犯罪被害者等支援を担う人材の育成及び資質の向上のために必要な施策を講ずるものとする。</w:t>
      </w:r>
    </w:p>
    <w:p w14:paraId="307E63E4"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lastRenderedPageBreak/>
        <w:t>（広報及び啓発活動）</w:t>
      </w:r>
    </w:p>
    <w:p w14:paraId="7BCAF226"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w:t>
      </w:r>
      <w:r>
        <w:rPr>
          <w:rFonts w:ascii="ＭＳ ゴシック" w:eastAsia="ＭＳ ゴシック" w:cs="ＭＳ ゴシック"/>
          <w:kern w:val="0"/>
          <w:szCs w:val="22"/>
          <w:lang w:val="ja-JP"/>
        </w:rPr>
        <w:t>10</w:t>
      </w:r>
      <w:r>
        <w:rPr>
          <w:rFonts w:ascii="ＭＳ ゴシック" w:eastAsia="ＭＳ ゴシック" w:cs="ＭＳ ゴシック" w:hint="eastAsia"/>
          <w:kern w:val="0"/>
          <w:szCs w:val="22"/>
          <w:lang w:val="ja-JP"/>
        </w:rPr>
        <w:t>条</w:t>
      </w:r>
      <w:r>
        <w:rPr>
          <w:rFonts w:ascii="ＭＳ 明朝" w:eastAsia="ＭＳ 明朝" w:cs="ＭＳ 明朝" w:hint="eastAsia"/>
          <w:kern w:val="0"/>
          <w:szCs w:val="22"/>
          <w:lang w:val="ja-JP"/>
        </w:rPr>
        <w:t xml:space="preserve">　市は、犯罪被害者等が置かれている状況、犯罪被害者等支援の必要性及び二次的被害の防止の重要性について、市民の理解を深めるため、広報及び啓発を行うものとする。</w:t>
      </w:r>
    </w:p>
    <w:p w14:paraId="33B89138"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（民間支援団体に対する支援）</w:t>
      </w:r>
    </w:p>
    <w:p w14:paraId="4AA7DD19"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w:t>
      </w:r>
      <w:r>
        <w:rPr>
          <w:rFonts w:ascii="ＭＳ ゴシック" w:eastAsia="ＭＳ ゴシック" w:cs="ＭＳ ゴシック"/>
          <w:kern w:val="0"/>
          <w:szCs w:val="22"/>
          <w:lang w:val="ja-JP"/>
        </w:rPr>
        <w:t>11</w:t>
      </w:r>
      <w:r>
        <w:rPr>
          <w:rFonts w:ascii="ＭＳ ゴシック" w:eastAsia="ＭＳ ゴシック" w:cs="ＭＳ ゴシック" w:hint="eastAsia"/>
          <w:kern w:val="0"/>
          <w:szCs w:val="22"/>
          <w:lang w:val="ja-JP"/>
        </w:rPr>
        <w:t>条</w:t>
      </w:r>
      <w:r>
        <w:rPr>
          <w:rFonts w:ascii="ＭＳ 明朝" w:eastAsia="ＭＳ 明朝" w:cs="ＭＳ 明朝" w:hint="eastAsia"/>
          <w:kern w:val="0"/>
          <w:szCs w:val="22"/>
          <w:lang w:val="ja-JP"/>
        </w:rPr>
        <w:t xml:space="preserve">　市は、民間支援団体が適切かつ効果的に犯罪被害者等支援を推進することができるようにするため、犯罪被害者等支援に関する情報の提供その他の必要な支援を行うものとする。</w:t>
      </w:r>
    </w:p>
    <w:p w14:paraId="24D9D410"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（意見等の反映）</w:t>
      </w:r>
    </w:p>
    <w:p w14:paraId="53A92455"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w:t>
      </w:r>
      <w:r>
        <w:rPr>
          <w:rFonts w:ascii="ＭＳ ゴシック" w:eastAsia="ＭＳ ゴシック" w:cs="ＭＳ ゴシック"/>
          <w:kern w:val="0"/>
          <w:szCs w:val="22"/>
          <w:lang w:val="ja-JP"/>
        </w:rPr>
        <w:t>12</w:t>
      </w:r>
      <w:r>
        <w:rPr>
          <w:rFonts w:ascii="ＭＳ ゴシック" w:eastAsia="ＭＳ ゴシック" w:cs="ＭＳ ゴシック" w:hint="eastAsia"/>
          <w:kern w:val="0"/>
          <w:szCs w:val="22"/>
          <w:lang w:val="ja-JP"/>
        </w:rPr>
        <w:t>条</w:t>
      </w:r>
      <w:r>
        <w:rPr>
          <w:rFonts w:ascii="ＭＳ 明朝" w:eastAsia="ＭＳ 明朝" w:cs="ＭＳ 明朝" w:hint="eastAsia"/>
          <w:kern w:val="0"/>
          <w:szCs w:val="22"/>
          <w:lang w:val="ja-JP"/>
        </w:rPr>
        <w:t xml:space="preserve">　市は、犯罪被害者等支援を適切に行うため、犯罪被害者等からの意見及び要望を把握し、市が実施する犯罪被害者等支援に関する施策に反映するよう努めるものとする。</w:t>
      </w:r>
    </w:p>
    <w:p w14:paraId="1AE3A567"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（財政上の措置）</w:t>
      </w:r>
    </w:p>
    <w:p w14:paraId="2A4D0FB3"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w:t>
      </w:r>
      <w:r>
        <w:rPr>
          <w:rFonts w:ascii="ＭＳ ゴシック" w:eastAsia="ＭＳ ゴシック" w:cs="ＭＳ ゴシック"/>
          <w:kern w:val="0"/>
          <w:szCs w:val="22"/>
          <w:lang w:val="ja-JP"/>
        </w:rPr>
        <w:t>13</w:t>
      </w:r>
      <w:r>
        <w:rPr>
          <w:rFonts w:ascii="ＭＳ ゴシック" w:eastAsia="ＭＳ ゴシック" w:cs="ＭＳ ゴシック" w:hint="eastAsia"/>
          <w:kern w:val="0"/>
          <w:szCs w:val="22"/>
          <w:lang w:val="ja-JP"/>
        </w:rPr>
        <w:t>条</w:t>
      </w:r>
      <w:r>
        <w:rPr>
          <w:rFonts w:ascii="ＭＳ 明朝" w:eastAsia="ＭＳ 明朝" w:cs="ＭＳ 明朝" w:hint="eastAsia"/>
          <w:kern w:val="0"/>
          <w:szCs w:val="22"/>
          <w:lang w:val="ja-JP"/>
        </w:rPr>
        <w:t xml:space="preserve">　市は、犯罪被害者等支援に関する施策を推進するため、必要な財政上の措置を講ずるよう努めるものとする。</w:t>
      </w:r>
    </w:p>
    <w:p w14:paraId="6960111A" w14:textId="77777777" w:rsidR="00000000" w:rsidRDefault="00000000">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（補則）</w:t>
      </w:r>
    </w:p>
    <w:p w14:paraId="257D12CD" w14:textId="77777777" w:rsidR="00000000" w:rsidRDefault="00000000">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w:t>
      </w:r>
      <w:r>
        <w:rPr>
          <w:rFonts w:ascii="ＭＳ ゴシック" w:eastAsia="ＭＳ ゴシック" w:cs="ＭＳ ゴシック"/>
          <w:kern w:val="0"/>
          <w:szCs w:val="22"/>
          <w:lang w:val="ja-JP"/>
        </w:rPr>
        <w:t>14</w:t>
      </w:r>
      <w:r>
        <w:rPr>
          <w:rFonts w:ascii="ＭＳ ゴシック" w:eastAsia="ＭＳ ゴシック" w:cs="ＭＳ ゴシック" w:hint="eastAsia"/>
          <w:kern w:val="0"/>
          <w:szCs w:val="22"/>
          <w:lang w:val="ja-JP"/>
        </w:rPr>
        <w:t>条</w:t>
      </w:r>
      <w:r>
        <w:rPr>
          <w:rFonts w:ascii="ＭＳ 明朝" w:eastAsia="ＭＳ 明朝" w:cs="ＭＳ 明朝" w:hint="eastAsia"/>
          <w:kern w:val="0"/>
          <w:szCs w:val="22"/>
          <w:lang w:val="ja-JP"/>
        </w:rPr>
        <w:t xml:space="preserve">　この条例に定めるもののほか、この条例の施行について必要な事項は、別に定める。</w:t>
      </w:r>
    </w:p>
    <w:p w14:paraId="4A46FBB8" w14:textId="77777777" w:rsidR="00000000" w:rsidRDefault="00000000">
      <w:pPr>
        <w:autoSpaceDE w:val="0"/>
        <w:autoSpaceDN w:val="0"/>
        <w:adjustRightInd w:val="0"/>
        <w:spacing w:after="0" w:line="487" w:lineRule="atLeast"/>
        <w:ind w:left="66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附　則</w:t>
      </w:r>
    </w:p>
    <w:p w14:paraId="203392FE" w14:textId="77777777" w:rsidR="007D5F53" w:rsidRDefault="00000000">
      <w:pPr>
        <w:autoSpaceDE w:val="0"/>
        <w:autoSpaceDN w:val="0"/>
        <w:adjustRightInd w:val="0"/>
        <w:spacing w:after="0" w:line="487" w:lineRule="atLeast"/>
        <w:ind w:firstLine="220"/>
        <w:jc w:val="both"/>
        <w:rPr>
          <w:rFonts w:ascii="ＭＳ 明朝" w:eastAsia="ＭＳ 明朝" w:cs="ＭＳ 明朝"/>
          <w:kern w:val="0"/>
          <w:szCs w:val="22"/>
          <w:lang w:val="ja-JP"/>
        </w:rPr>
      </w:pPr>
      <w:r>
        <w:rPr>
          <w:rFonts w:ascii="ＭＳ 明朝" w:eastAsia="ＭＳ 明朝" w:cs="ＭＳ 明朝" w:hint="eastAsia"/>
          <w:kern w:val="0"/>
          <w:szCs w:val="22"/>
          <w:lang w:val="ja-JP"/>
        </w:rPr>
        <w:t>この条例は、令和８年４月１日から施行する。</w:t>
      </w:r>
    </w:p>
    <w:sectPr w:rsidR="007D5F53">
      <w:footerReference w:type="default" r:id="rId6"/>
      <w:pgSz w:w="11906" w:h="16838"/>
      <w:pgMar w:top="1100" w:right="1100" w:bottom="1100" w:left="11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7F628" w14:textId="77777777" w:rsidR="007D5F53" w:rsidRDefault="007D5F53">
      <w:pPr>
        <w:spacing w:after="0" w:line="240" w:lineRule="auto"/>
      </w:pPr>
      <w:r>
        <w:separator/>
      </w:r>
    </w:p>
  </w:endnote>
  <w:endnote w:type="continuationSeparator" w:id="0">
    <w:p w14:paraId="40C41C47" w14:textId="77777777" w:rsidR="007D5F53" w:rsidRDefault="007D5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Mincho"/>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13B3B" w14:textId="77777777" w:rsidR="00000000" w:rsidRDefault="00000000">
    <w:pPr>
      <w:autoSpaceDE w:val="0"/>
      <w:autoSpaceDN w:val="0"/>
      <w:adjustRightInd w:val="0"/>
      <w:spacing w:after="0" w:line="240" w:lineRule="auto"/>
      <w:jc w:val="center"/>
      <w:rPr>
        <w:rFonts w:ascii="ＭＳ 明朝" w:eastAsia="ＭＳ 明朝"/>
        <w:kern w:val="0"/>
        <w:sz w:val="24"/>
      </w:rPr>
    </w:pPr>
    <w:r>
      <w:rPr>
        <w:rFonts w:ascii="ＭＳ 明朝" w:eastAsia="ＭＳ 明朝" w:cs="ＭＳ 明朝"/>
        <w:kern w:val="0"/>
        <w:sz w:val="24"/>
      </w:rPr>
      <w:fldChar w:fldCharType="begin"/>
    </w:r>
    <w:r>
      <w:rPr>
        <w:rFonts w:ascii="ＭＳ 明朝" w:eastAsia="ＭＳ 明朝" w:cs="ＭＳ 明朝"/>
        <w:kern w:val="0"/>
        <w:sz w:val="24"/>
      </w:rPr>
      <w:instrText>PAGE</w:instrText>
    </w:r>
    <w:r w:rsidR="003909DA">
      <w:rPr>
        <w:rFonts w:ascii="ＭＳ 明朝" w:eastAsia="ＭＳ 明朝" w:cs="ＭＳ 明朝"/>
        <w:kern w:val="0"/>
        <w:sz w:val="24"/>
      </w:rPr>
      <w:fldChar w:fldCharType="separate"/>
    </w:r>
    <w:r w:rsidR="003909DA">
      <w:rPr>
        <w:rFonts w:ascii="ＭＳ 明朝" w:eastAsia="ＭＳ 明朝" w:cs="ＭＳ 明朝"/>
        <w:noProof/>
        <w:kern w:val="0"/>
        <w:sz w:val="24"/>
      </w:rPr>
      <w:t>1</w:t>
    </w:r>
    <w:r>
      <w:rPr>
        <w:rFonts w:ascii="ＭＳ 明朝" w:eastAsia="ＭＳ 明朝" w:cs="ＭＳ 明朝"/>
        <w:kern w:val="0"/>
        <w:sz w:val="24"/>
      </w:rPr>
      <w:fldChar w:fldCharType="end"/>
    </w:r>
    <w:r>
      <w:rPr>
        <w:rFonts w:ascii="ＭＳ 明朝" w:eastAsia="ＭＳ 明朝"/>
        <w:kern w:val="0"/>
        <w:sz w:val="24"/>
      </w:rPr>
      <w:t>/</w:t>
    </w:r>
    <w:r>
      <w:rPr>
        <w:rFonts w:ascii="ＭＳ 明朝" w:eastAsia="ＭＳ 明朝" w:cs="ＭＳ 明朝"/>
        <w:kern w:val="0"/>
        <w:sz w:val="24"/>
      </w:rPr>
      <w:fldChar w:fldCharType="begin"/>
    </w:r>
    <w:r>
      <w:rPr>
        <w:rFonts w:ascii="ＭＳ 明朝" w:eastAsia="ＭＳ 明朝" w:cs="ＭＳ 明朝"/>
        <w:kern w:val="0"/>
        <w:sz w:val="24"/>
      </w:rPr>
      <w:instrText>NUMPAGES</w:instrText>
    </w:r>
    <w:r w:rsidR="003909DA">
      <w:rPr>
        <w:rFonts w:ascii="ＭＳ 明朝" w:eastAsia="ＭＳ 明朝" w:cs="ＭＳ 明朝"/>
        <w:kern w:val="0"/>
        <w:sz w:val="24"/>
      </w:rPr>
      <w:fldChar w:fldCharType="separate"/>
    </w:r>
    <w:r w:rsidR="003909DA">
      <w:rPr>
        <w:rFonts w:ascii="ＭＳ 明朝" w:eastAsia="ＭＳ 明朝" w:cs="ＭＳ 明朝"/>
        <w:noProof/>
        <w:kern w:val="0"/>
        <w:sz w:val="24"/>
      </w:rPr>
      <w:t>2</w:t>
    </w:r>
    <w:r>
      <w:rPr>
        <w:rFonts w:ascii="ＭＳ 明朝" w:eastAsia="ＭＳ 明朝" w:cs="ＭＳ 明朝"/>
        <w:kern w:val="0"/>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2688B" w14:textId="77777777" w:rsidR="007D5F53" w:rsidRDefault="007D5F53">
      <w:pPr>
        <w:spacing w:after="0" w:line="240" w:lineRule="auto"/>
      </w:pPr>
      <w:r>
        <w:separator/>
      </w:r>
    </w:p>
  </w:footnote>
  <w:footnote w:type="continuationSeparator" w:id="0">
    <w:p w14:paraId="61909604" w14:textId="77777777" w:rsidR="007D5F53" w:rsidRDefault="007D5F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A2E"/>
    <w:rsid w:val="00293A2E"/>
    <w:rsid w:val="003909DA"/>
    <w:rsid w:val="007D5F53"/>
    <w:rsid w:val="00D716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4E8426C"/>
  <w14:defaultImageDpi w14:val="0"/>
  <w15:docId w15:val="{37A49705-CC44-4141-878D-52F515835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332</Words>
  <Characters>1893</Characters>
  <Application>Microsoft Office Word</Application>
  <DocSecurity>0</DocSecurity>
  <Lines>15</Lines>
  <Paragraphs>4</Paragraphs>
  <ScaleCrop>false</ScaleCrop>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飯田浩樹</dc:creator>
  <cp:keywords/>
  <dc:description/>
  <cp:lastModifiedBy>飯田浩樹</cp:lastModifiedBy>
  <cp:revision>2</cp:revision>
  <dcterms:created xsi:type="dcterms:W3CDTF">2026-07-23T05:15:00Z</dcterms:created>
  <dcterms:modified xsi:type="dcterms:W3CDTF">2026-07-23T05:15:00Z</dcterms:modified>
</cp:coreProperties>
</file>